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FDD1" w14:textId="3B8275B0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 xml:space="preserve">ДОГОВОР № </w:t>
      </w:r>
      <w:r w:rsidR="009C56A9" w:rsidRPr="00D404A7">
        <w:rPr>
          <w:b/>
          <w:bCs/>
          <w:color w:val="000000"/>
          <w:sz w:val="22"/>
          <w:szCs w:val="22"/>
          <w:lang w:val="en-US"/>
        </w:rPr>
        <w:t>TLS</w:t>
      </w:r>
      <w:r w:rsidRPr="00D404A7">
        <w:rPr>
          <w:b/>
          <w:bCs/>
          <w:color w:val="000000"/>
          <w:sz w:val="22"/>
          <w:szCs w:val="22"/>
        </w:rPr>
        <w:t xml:space="preserve"> -</w:t>
      </w:r>
      <w:r w:rsidRPr="00D404A7">
        <w:rPr>
          <w:b/>
          <w:bCs/>
          <w:color w:val="000000"/>
          <w:sz w:val="22"/>
          <w:szCs w:val="22"/>
        </w:rPr>
        <w:br/>
        <w:t>о предоставлении услуг по хранению контейнеров</w:t>
      </w:r>
    </w:p>
    <w:p w14:paraId="608C453E" w14:textId="18111ADC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г. А</w:t>
      </w:r>
      <w:r w:rsidR="00D404A7">
        <w:rPr>
          <w:b/>
          <w:bCs/>
          <w:color w:val="000000"/>
          <w:sz w:val="22"/>
          <w:szCs w:val="22"/>
          <w:lang w:val="kk-KZ"/>
        </w:rPr>
        <w:t>лматы</w:t>
      </w:r>
      <w:r w:rsidRPr="00D404A7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proofErr w:type="gramStart"/>
      <w:r w:rsidRPr="00D404A7">
        <w:rPr>
          <w:b/>
          <w:bCs/>
          <w:color w:val="000000"/>
          <w:sz w:val="22"/>
          <w:szCs w:val="22"/>
        </w:rPr>
        <w:t xml:space="preserve">   </w:t>
      </w:r>
      <w:r w:rsidRPr="00D404A7">
        <w:rPr>
          <w:rFonts w:eastAsiaTheme="minorEastAsia"/>
          <w:b/>
          <w:bCs/>
          <w:color w:val="000000"/>
          <w:sz w:val="22"/>
          <w:szCs w:val="22"/>
          <w:lang w:eastAsia="zh-CN"/>
        </w:rPr>
        <w:t>«</w:t>
      </w:r>
      <w:proofErr w:type="gramEnd"/>
      <w:r w:rsidRPr="00D404A7">
        <w:rPr>
          <w:rFonts w:eastAsiaTheme="minorEastAsia"/>
          <w:b/>
          <w:bCs/>
          <w:color w:val="000000"/>
          <w:sz w:val="22"/>
          <w:szCs w:val="22"/>
          <w:lang w:eastAsia="zh-CN"/>
        </w:rPr>
        <w:t>___</w:t>
      </w:r>
      <w:r w:rsidRPr="00D404A7">
        <w:rPr>
          <w:b/>
          <w:bCs/>
          <w:color w:val="000000"/>
          <w:sz w:val="22"/>
          <w:szCs w:val="22"/>
        </w:rPr>
        <w:t>» _________</w:t>
      </w:r>
      <w:r w:rsidRPr="00D404A7">
        <w:rPr>
          <w:b/>
          <w:bCs/>
          <w:color w:val="000000"/>
          <w:sz w:val="22"/>
          <w:szCs w:val="22"/>
          <w:lang w:val="kk-KZ"/>
        </w:rPr>
        <w:t xml:space="preserve"> </w:t>
      </w:r>
      <w:r w:rsidRPr="00D404A7">
        <w:rPr>
          <w:b/>
          <w:bCs/>
          <w:color w:val="000000"/>
          <w:sz w:val="22"/>
          <w:szCs w:val="22"/>
        </w:rPr>
        <w:t>202</w:t>
      </w:r>
      <w:r w:rsidR="009C56A9" w:rsidRPr="00D404A7">
        <w:rPr>
          <w:b/>
          <w:bCs/>
          <w:color w:val="000000"/>
          <w:sz w:val="22"/>
          <w:szCs w:val="22"/>
        </w:rPr>
        <w:t>4</w:t>
      </w:r>
      <w:r w:rsidRPr="00D404A7">
        <w:rPr>
          <w:b/>
          <w:bCs/>
          <w:color w:val="000000"/>
          <w:sz w:val="22"/>
          <w:szCs w:val="22"/>
        </w:rPr>
        <w:t>г.</w:t>
      </w:r>
    </w:p>
    <w:p w14:paraId="0049415B" w14:textId="6C7ECA5F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b/>
          <w:color w:val="000000"/>
          <w:sz w:val="22"/>
          <w:szCs w:val="22"/>
        </w:rPr>
        <w:t xml:space="preserve"> </w:t>
      </w:r>
      <w:r w:rsidR="00024E86" w:rsidRPr="00D404A7">
        <w:rPr>
          <w:b/>
          <w:sz w:val="22"/>
          <w:szCs w:val="22"/>
          <w:lang w:val="kk-KZ"/>
        </w:rPr>
        <w:t>ТОО «TWO LINE SERVICES» (далее – Товарищество), БИН 240140000656</w:t>
      </w:r>
      <w:r w:rsidR="00024E86" w:rsidRPr="00D404A7">
        <w:rPr>
          <w:b/>
          <w:sz w:val="22"/>
          <w:szCs w:val="22"/>
        </w:rPr>
        <w:t xml:space="preserve">, </w:t>
      </w:r>
      <w:r w:rsidR="00024E86" w:rsidRPr="00D404A7">
        <w:rPr>
          <w:sz w:val="22"/>
          <w:szCs w:val="22"/>
          <w:lang w:val="kk-KZ"/>
        </w:rPr>
        <w:t>в лице Генерального директора  Рыскелдиева Раймжана Ринатовича</w:t>
      </w:r>
      <w:r w:rsidRPr="00D404A7">
        <w:rPr>
          <w:color w:val="000000"/>
          <w:sz w:val="22"/>
          <w:szCs w:val="22"/>
        </w:rPr>
        <w:t>, действующего на основании Устава, с одной стороны, и</w:t>
      </w:r>
      <w:r w:rsidRPr="00D404A7">
        <w:rPr>
          <w:rFonts w:eastAsiaTheme="minorEastAsia"/>
          <w:b/>
          <w:color w:val="000000"/>
          <w:sz w:val="22"/>
          <w:szCs w:val="22"/>
          <w:lang w:eastAsia="zh-CN"/>
        </w:rPr>
        <w:t xml:space="preserve"> «____________________»</w:t>
      </w:r>
      <w:r w:rsidRPr="00D404A7">
        <w:rPr>
          <w:color w:val="000000"/>
          <w:sz w:val="22"/>
          <w:szCs w:val="22"/>
        </w:rPr>
        <w:t xml:space="preserve">, именуемое в дальнейшем «Клиент», </w:t>
      </w:r>
      <w:r w:rsidRPr="00D404A7">
        <w:rPr>
          <w:rFonts w:eastAsiaTheme="minorEastAsia"/>
          <w:color w:val="000000"/>
          <w:sz w:val="22"/>
          <w:szCs w:val="22"/>
          <w:lang w:eastAsia="zh-CN"/>
        </w:rPr>
        <w:t xml:space="preserve">в лице </w:t>
      </w:r>
      <w:r w:rsidRPr="00D404A7">
        <w:rPr>
          <w:rFonts w:eastAsiaTheme="minorEastAsia"/>
          <w:color w:val="000000"/>
          <w:sz w:val="22"/>
          <w:szCs w:val="22"/>
          <w:lang w:val="kk-KZ" w:eastAsia="zh-CN"/>
        </w:rPr>
        <w:t>_______________________________________</w:t>
      </w:r>
      <w:r w:rsidRPr="00D404A7">
        <w:rPr>
          <w:rFonts w:eastAsiaTheme="minorEastAsia"/>
          <w:color w:val="000000"/>
          <w:sz w:val="22"/>
          <w:szCs w:val="22"/>
          <w:lang w:eastAsia="zh-CN"/>
        </w:rPr>
        <w:t xml:space="preserve"> действующий на основании </w:t>
      </w:r>
      <w:r w:rsidRPr="00D404A7">
        <w:rPr>
          <w:rFonts w:eastAsiaTheme="minorEastAsia"/>
          <w:color w:val="000000"/>
          <w:sz w:val="22"/>
          <w:szCs w:val="22"/>
          <w:lang w:val="kk-KZ" w:eastAsia="zh-CN"/>
        </w:rPr>
        <w:t>Устава</w:t>
      </w:r>
      <w:r w:rsidRPr="00D404A7">
        <w:rPr>
          <w:color w:val="000000"/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155CEDC5" w14:textId="77777777" w:rsidR="00C07039" w:rsidRPr="00D404A7" w:rsidRDefault="00C07039" w:rsidP="00C07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Предмет договора. Общие положения</w:t>
      </w:r>
    </w:p>
    <w:p w14:paraId="291A4A67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0A51D39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1.1.  По настоящему Договору Исполнитель обязуется принимать на хранение 20-40-футовые порожние и груженные контейнеры, находящиеся в собственности у Клиента (далее по тексту «Контейнеры»), хранить их на Терминалах, находившихся на территории Китая (далее по тексту «Площадка») на основании Договора с собственником Терминалов, и возвращать по первому требованию Клиента.</w:t>
      </w:r>
    </w:p>
    <w:p w14:paraId="095F14E3" w14:textId="39E9A6C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 xml:space="preserve">1.2.  Для передачи Контейнеров на хранение Клиент должен за 5 суток до даты передачи предоставить Исполнителю на электронный адрес </w:t>
      </w:r>
      <w:r w:rsidRPr="00D404A7">
        <w:rPr>
          <w:color w:val="000000"/>
          <w:sz w:val="22"/>
          <w:szCs w:val="22"/>
          <w:lang w:val="en-US"/>
        </w:rPr>
        <w:t>info</w:t>
      </w:r>
      <w:r w:rsidRPr="00D404A7">
        <w:rPr>
          <w:color w:val="000000"/>
          <w:sz w:val="22"/>
          <w:szCs w:val="22"/>
        </w:rPr>
        <w:t>@</w:t>
      </w:r>
      <w:proofErr w:type="spellStart"/>
      <w:r w:rsidR="00024E86" w:rsidRPr="00D404A7">
        <w:rPr>
          <w:color w:val="000000"/>
          <w:sz w:val="22"/>
          <w:szCs w:val="22"/>
          <w:lang w:val="en-US"/>
        </w:rPr>
        <w:t>twoline</w:t>
      </w:r>
      <w:proofErr w:type="spellEnd"/>
      <w:r w:rsidRPr="00D404A7">
        <w:rPr>
          <w:color w:val="000000"/>
          <w:sz w:val="22"/>
          <w:szCs w:val="22"/>
        </w:rPr>
        <w:t>.</w:t>
      </w:r>
      <w:proofErr w:type="spellStart"/>
      <w:r w:rsidRPr="00D404A7">
        <w:rPr>
          <w:color w:val="000000"/>
          <w:sz w:val="22"/>
          <w:szCs w:val="22"/>
          <w:lang w:val="en-US"/>
        </w:rPr>
        <w:t>kz</w:t>
      </w:r>
      <w:proofErr w:type="spellEnd"/>
      <w:r w:rsidRPr="00D404A7">
        <w:rPr>
          <w:color w:val="000000"/>
          <w:sz w:val="22"/>
          <w:szCs w:val="22"/>
        </w:rPr>
        <w:t xml:space="preserve"> письменную заявку, составленную в свободной форме, с печатью и подписью уполномоченного лица.</w:t>
      </w:r>
    </w:p>
    <w:p w14:paraId="1FB101A3" w14:textId="7777777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1.3.  Принятие Контейнеров на хранение и выдача Контейнеров с Площадки производится после их осмотра (инспекции) и оформляется Актом приема-передачи контейнера, составленным в соответствии с Приложением № 2 к настоящему Договору. Местом передачи Контейнеров является Площадка.</w:t>
      </w:r>
    </w:p>
    <w:p w14:paraId="64989464" w14:textId="7777777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1.4.  Выдача Контейнеров </w:t>
      </w:r>
      <w:hyperlink r:id="rId5" w:tooltip="Грузоотправитель" w:history="1">
        <w:r w:rsidRPr="00D404A7">
          <w:rPr>
            <w:rStyle w:val="a4"/>
            <w:color w:val="auto"/>
            <w:sz w:val="22"/>
            <w:szCs w:val="22"/>
            <w:u w:val="none"/>
          </w:rPr>
          <w:t>грузоотправителям</w:t>
        </w:r>
      </w:hyperlink>
      <w:r w:rsidRPr="00D404A7">
        <w:rPr>
          <w:color w:val="000000"/>
          <w:sz w:val="22"/>
          <w:szCs w:val="22"/>
        </w:rPr>
        <w:t> осуществляется по письменному распоряжению Клиента, составленному в соответствии с Приложение к настоящему Договору, переданному Исполнителю заблаговременно за сутки с использованием электронной почты, в котором должны быть указаны префикс, номер Контейнера, дата и время его выдачи.</w:t>
      </w:r>
    </w:p>
    <w:p w14:paraId="4C81B9C9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27C13EB8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2.  Обязанности Исполнителя</w:t>
      </w:r>
    </w:p>
    <w:p w14:paraId="3B8FE57F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2.1. Исполнитель обязуется:</w:t>
      </w:r>
    </w:p>
    <w:p w14:paraId="1A640C03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2.1.1. Принять Контейнеры для хранения на Площадке.</w:t>
      </w:r>
    </w:p>
    <w:p w14:paraId="0B2D7E86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2.1.2. Принять все меры, необходимые для обеспечения сохранности переданных на хранение Контейнеров, обязательность которых предусмотрена законом, иными </w:t>
      </w:r>
      <w:hyperlink r:id="rId6" w:tooltip="Правовые акты" w:history="1">
        <w:r w:rsidRPr="00D404A7">
          <w:rPr>
            <w:rStyle w:val="a4"/>
            <w:color w:val="auto"/>
            <w:sz w:val="22"/>
            <w:szCs w:val="22"/>
            <w:u w:val="none"/>
          </w:rPr>
          <w:t>правовыми актами</w:t>
        </w:r>
      </w:hyperlink>
      <w:r w:rsidRPr="00D404A7">
        <w:rPr>
          <w:color w:val="000000"/>
          <w:sz w:val="22"/>
          <w:szCs w:val="22"/>
        </w:rPr>
        <w:t> или установленными в соответствии с ними правилами (противопожарными, охранными и т. п.).</w:t>
      </w:r>
    </w:p>
    <w:p w14:paraId="6B5B8D54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2.1.3. Без согласия Клиента не использовать переданные на хранение Контейнеры, а равно не предоставлять возможность пользования ими третьим лицам.</w:t>
      </w:r>
    </w:p>
    <w:p w14:paraId="3249C7A0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2.1.4. Вернуть Контейнеры в том состоянии, в котором они были переданы на хранение, с учетом их возможного естественного ухудшения или иного изменения вследствие погодных факторов.</w:t>
      </w:r>
    </w:p>
    <w:p w14:paraId="537C258F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2.1.5. Незамедлительно уведомить Клиента о необходимости изменения условий хранения Контейнеров, предусмотренных настоящим Договором, и дождаться его ответа.</w:t>
      </w:r>
    </w:p>
    <w:p w14:paraId="5CB9B005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2.2. Если изменение условий хранения необходимо для устранения опасности утраты или повреждения Контейнеров, Исполнитель вправе изменить место и иные условия хранения Контейнеров за свой счет, не дожидаясь ответа Клиента, но предварительно известив его об этом.</w:t>
      </w:r>
    </w:p>
    <w:p w14:paraId="5AA29E2F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2.3. В случае невозможности выдачи Контейнера Клиента по вине Исполнителя плата за сверхурочное хранение Контейнера с Клиента не взимается.</w:t>
      </w:r>
    </w:p>
    <w:p w14:paraId="2B9B6045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02C8FFD3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  <w:shd w:val="clear" w:color="auto" w:fill="FFFFFF"/>
        </w:rPr>
        <w:t>3. Обязанности Клиента</w:t>
      </w:r>
    </w:p>
    <w:p w14:paraId="740B0370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3.1. Обеспечить вывоз с Площадки всех переданных на хранение Контейнеров, по истечении срока их хранения или же в связи с досрочным расторжением настоящего Договора, соответственно в день окончания срока хранения Контейнеров или же в день расторжения Договора.</w:t>
      </w:r>
    </w:p>
    <w:p w14:paraId="658FCBF6" w14:textId="7777777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lastRenderedPageBreak/>
        <w:t>3.2. Уплатить Исполнителю вознаграждение за хранение Контейнеров в соответствии со статьей 5 настоящего Договора.</w:t>
      </w:r>
    </w:p>
    <w:p w14:paraId="589078E7" w14:textId="7777777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3.3. При неисполнении Клиентом своей обязанности взять Контейнер обратно, в том числе при его уклонении от получения Контейнера, после письменного предупреждения Исполнителя, по истечении месяца Клиент несет ответственность за все возникающие документально подтвержденные расходы за хранение и иные расходы, возникающие в связи с хранением</w:t>
      </w:r>
      <w:r w:rsidRPr="00D404A7" w:rsidDel="00F138D8">
        <w:rPr>
          <w:color w:val="000000"/>
          <w:sz w:val="22"/>
          <w:szCs w:val="22"/>
        </w:rPr>
        <w:t xml:space="preserve"> </w:t>
      </w:r>
      <w:r w:rsidRPr="00D404A7">
        <w:rPr>
          <w:color w:val="000000"/>
          <w:sz w:val="22"/>
          <w:szCs w:val="22"/>
        </w:rPr>
        <w:t>Контейнеров.</w:t>
      </w:r>
    </w:p>
    <w:p w14:paraId="397B1C45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2F8618D" w14:textId="77777777" w:rsidR="00C07039" w:rsidRPr="00D404A7" w:rsidRDefault="00C07039" w:rsidP="00C0703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404A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4. Передача контейнеров на хранение третьему лицу</w:t>
      </w:r>
    </w:p>
    <w:p w14:paraId="4DC339EF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4.1. Исполнитель не вправе без согласия Клиента передавать Контейнеры на хранение третьим лицам, за исключением случаев, когда он вынужден к этому силой обстоятельств в интересах Клиента и лишен возможности получить его согласие.</w:t>
      </w:r>
    </w:p>
    <w:p w14:paraId="55926C40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4.2. О передаче Контейнеров на хранение третьему лицу Исполнитель обязан незамедлительно уведомить Клиента.</w:t>
      </w:r>
    </w:p>
    <w:p w14:paraId="6D4FB8B3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 xml:space="preserve">4.3. При передаче Контейнеров на хранение третьему лицу условия настоящего Договора сохраняют </w:t>
      </w:r>
      <w:proofErr w:type="gramStart"/>
      <w:r w:rsidRPr="00D404A7">
        <w:rPr>
          <w:color w:val="000000"/>
          <w:sz w:val="22"/>
          <w:szCs w:val="22"/>
        </w:rPr>
        <w:t>силу</w:t>
      </w:r>
      <w:proofErr w:type="gramEnd"/>
      <w:r w:rsidRPr="00D404A7">
        <w:rPr>
          <w:color w:val="000000"/>
          <w:sz w:val="22"/>
          <w:szCs w:val="22"/>
        </w:rPr>
        <w:t xml:space="preserve"> и Исполнитель отвечает за действия третьего лица, которому он передал Контейнеры на хранение, как за свои собственные. </w:t>
      </w:r>
    </w:p>
    <w:p w14:paraId="266DA8FC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7F88C0F" w14:textId="77777777" w:rsidR="00C07039" w:rsidRPr="00D404A7" w:rsidRDefault="00C07039" w:rsidP="00C0703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404A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5. Вознаграждение за хранение и порядок расчетов</w:t>
      </w:r>
    </w:p>
    <w:p w14:paraId="75220459" w14:textId="77777777" w:rsidR="00C07039" w:rsidRPr="00D404A7" w:rsidRDefault="00C07039" w:rsidP="00C07039">
      <w:pPr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404A7">
        <w:rPr>
          <w:rFonts w:ascii="Times New Roman" w:hAnsi="Times New Roman" w:cs="Times New Roman"/>
          <w:color w:val="000000"/>
          <w:shd w:val="clear" w:color="auto" w:fill="FFFFFF"/>
        </w:rPr>
        <w:t>5.1. Услуги Исполнителя по хранению Контейнеров, а также их выгрузке/погрузке оплачиваются Клиентом на основании выставленных Исполнителем счетов в соответствии с расценками, указанными в Приложении № 1 к настоящему Договору.</w:t>
      </w:r>
    </w:p>
    <w:p w14:paraId="350DAF90" w14:textId="77777777" w:rsidR="00C07039" w:rsidRPr="00D404A7" w:rsidRDefault="00C07039" w:rsidP="00C07039">
      <w:pPr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404A7">
        <w:rPr>
          <w:rFonts w:ascii="Times New Roman" w:hAnsi="Times New Roman" w:cs="Times New Roman"/>
          <w:color w:val="000000"/>
          <w:shd w:val="clear" w:color="auto" w:fill="FFFFFF"/>
        </w:rPr>
        <w:t>5.2. Прочие услуги Исполнителя, не предусмотренные Приложением № 1, оплачиваются по согласованию Сторон.</w:t>
      </w:r>
    </w:p>
    <w:p w14:paraId="6914EA12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5.3. При оказании Исполнителем услуг по поручению Клиента, не связанных с хранением и не указанных в настоящем Договоре и приложениях к нему с привлечением третьих лиц, Клиент производит </w:t>
      </w:r>
      <w:hyperlink r:id="rId7" w:tooltip="Возмещение расходов" w:history="1">
        <w:r w:rsidRPr="00D404A7">
          <w:rPr>
            <w:rStyle w:val="a4"/>
            <w:color w:val="auto"/>
            <w:sz w:val="22"/>
            <w:szCs w:val="22"/>
            <w:u w:val="none"/>
          </w:rPr>
          <w:t>возмещение расходов</w:t>
        </w:r>
      </w:hyperlink>
      <w:r w:rsidRPr="00D404A7">
        <w:rPr>
          <w:sz w:val="22"/>
          <w:szCs w:val="22"/>
        </w:rPr>
        <w:t> </w:t>
      </w:r>
      <w:r w:rsidRPr="00D404A7">
        <w:rPr>
          <w:color w:val="000000"/>
          <w:sz w:val="22"/>
          <w:szCs w:val="22"/>
        </w:rPr>
        <w:t xml:space="preserve">Исполнителя, связанных с исполнением своих поручений, по фактическим затратам Исполнителя при условии их документального подтверждения и предварительного согласования их с Клиентом. Документальным подтверждением сумм расходов являются копии </w:t>
      </w:r>
      <w:hyperlink r:id="rId8" w:tooltip="Документы платежные" w:history="1">
        <w:r w:rsidRPr="00D404A7">
          <w:rPr>
            <w:rStyle w:val="a4"/>
            <w:color w:val="auto"/>
            <w:sz w:val="22"/>
            <w:szCs w:val="22"/>
            <w:u w:val="none"/>
          </w:rPr>
          <w:t>платежных документов</w:t>
        </w:r>
      </w:hyperlink>
      <w:r w:rsidRPr="00D404A7">
        <w:rPr>
          <w:color w:val="000000"/>
          <w:sz w:val="22"/>
          <w:szCs w:val="22"/>
        </w:rPr>
        <w:t>, адресованных третьими лицами Исполнителю, заверенные подписью уполномоченного лица и печатью Исполнителя.</w:t>
      </w:r>
    </w:p>
    <w:p w14:paraId="6264AEAC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5.4. Оплата услуг Исполнителя производится Клиентом, в том числе за счет средств третьих лиц, в тенге на расчетный счет Исполнителя в течение 3 (трех) банковских дней с момента подписания акта выполненных работ и выставления счета на оплату. Датой платежа считается день поступления денежных средств на расчетный счет Исполнителя.</w:t>
      </w:r>
    </w:p>
    <w:p w14:paraId="4B8DD92C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 xml:space="preserve">5.5. Счет за оказанные Исполнителем услуги, счет-фактура, акт выполненных работ, а также заверенные копии документов, подтверждающих понесенные Исполнителем в связи с исполнением поручения Клиента расходы, предоставляются Исполнителем в течение 10 (десяти) рабочих дней после окончания отчетного периода. </w:t>
      </w:r>
    </w:p>
    <w:p w14:paraId="1BD13AEA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5.6. При изменении стоимости услуг, указанных в Приложении к настоящему Договору (в связи с повышением стоимости используемых материальных ресурсов, охраны и т. п.), размер ставок за хранение Контейнеров может быть изменен Исполнителем при условии обязательного письменного уведомления Клиента не менее чем за 15 дней до такого изменения. При этом Клиенту направляется дополнительное соглашение о введении новых ставок.</w:t>
      </w:r>
    </w:p>
    <w:p w14:paraId="44CDD2E3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6. Ответственность Сторон</w:t>
      </w:r>
    </w:p>
    <w:p w14:paraId="27202AEE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 xml:space="preserve">6.1. Исполнитель отвечает за утрату или повреждение Контейнеров, если утрата или повреждение произошли по вине Исполнителя или привлеченных им третьих лиц. </w:t>
      </w:r>
    </w:p>
    <w:p w14:paraId="181BA57C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За нарушение Клиентом срока оплаты услуг Исполнителя, указанного в п. 5.4 Договора, Клиент оплачивает Исполнителю пеню в размере 0,1 % от суммы долга за каждый день просрочки, но не более 10% от суммы задолженности.</w:t>
      </w:r>
    </w:p>
    <w:p w14:paraId="77A84249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 xml:space="preserve">6.2. В случае повреждения контейнера по вине Исполнителя, Исполнитель производит ремонт контейнера за свой счет на основании проведенной оценки повреждения. </w:t>
      </w:r>
    </w:p>
    <w:p w14:paraId="0D03EC39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6.3. Оплата штрафных санкций не освобождает Клиента от исполнения своих обязательств по настоящему Договору.</w:t>
      </w:r>
    </w:p>
    <w:p w14:paraId="6A8A0A5D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lastRenderedPageBreak/>
        <w:t>6.4. В случае несвоевременного вывоза Контейнеров с Площадки по истечении срока их хранения, или же в случае досрочного расторжения Договора, Клиент обязуется оплатить Исполнителю фактическое время вынужденного хранения Контейнеров до дня их вывоза с Площадки.</w:t>
      </w:r>
    </w:p>
    <w:p w14:paraId="4CBC92D0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6.5. Если настоящий Договор расторгнут по причине, предусмотренной п. 7.4., Договора и Клиентом в связи этим не был осуществлен своевременный вывоз Контейнеров с Площадки, время вынужденного хранения Контейнеров до дня их окончательного вывоза оплачивается Клиентом по новым ставкам, с даты их введения, указанной в уведомлении об изменении стоимости услуг.</w:t>
      </w:r>
    </w:p>
    <w:p w14:paraId="79590728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7. Условия расторжения договора</w:t>
      </w:r>
    </w:p>
    <w:p w14:paraId="67748250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7.1. Настоящий Договор может быть расторгнут по соглашению сторон, при наличии к тому оснований, которые стороны сочтут достаточными для расторжения договора.</w:t>
      </w:r>
    </w:p>
    <w:p w14:paraId="7BB82FC5" w14:textId="7777777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7.2. Договор также может быть расторгнут в одностороннем порядке в случаях и в порядке предусмотренных действующим законодательством, а также условиями настоящего Договора.</w:t>
      </w:r>
    </w:p>
    <w:p w14:paraId="640D8A4E" w14:textId="7777777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7.3. Каждая из сторон имеет право расторгнуть настоящий Договор в одностороннем порядке, с обязательной подачей письменного уведомления об этом за один месяц до предполагаемой даты расторжения.</w:t>
      </w:r>
    </w:p>
    <w:p w14:paraId="767FC858" w14:textId="77777777" w:rsidR="00C07039" w:rsidRPr="00D404A7" w:rsidRDefault="00C07039" w:rsidP="00C0703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7.4.  Стороны согласились с тем, что Договор считается автоматически расторгнутым в случае, если Клиентом не было подписано соглашение об изменении стоимости услуг хранения, в течение 15 дней с момента получения им уведомления Исполнителя о новых ставках.</w:t>
      </w:r>
    </w:p>
    <w:p w14:paraId="1F35DB65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8. Форс-мажор</w:t>
      </w:r>
    </w:p>
    <w:p w14:paraId="702E7C3E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обстоятельствах. К таким обстоятельствам не относятся, в частности, нарушение обязанностей со стороны </w:t>
      </w:r>
      <w:hyperlink r:id="rId9" w:tooltip="Контрагенты" w:history="1">
        <w:r w:rsidRPr="00D404A7">
          <w:rPr>
            <w:rStyle w:val="a4"/>
            <w:color w:val="auto"/>
            <w:sz w:val="22"/>
            <w:szCs w:val="22"/>
            <w:u w:val="none"/>
          </w:rPr>
          <w:t>контрагентов</w:t>
        </w:r>
      </w:hyperlink>
      <w:r w:rsidRPr="00D404A7">
        <w:rPr>
          <w:color w:val="000000"/>
          <w:sz w:val="22"/>
          <w:szCs w:val="22"/>
        </w:rPr>
        <w:t> должника, отсутствие у должника необходимых денежных средств.</w:t>
      </w:r>
    </w:p>
    <w:p w14:paraId="42614C76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8.2. При наступлении обстоятельств, указанных в п. 8.1 настоящего Договора, каждая из Сторон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29BF211D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8.3. Если Сторона не направит или несвоевременно направит извещение, предусмотренное п. 8.2 настоящего Договора, то она обязана возместить второй Стороне понесенные второй Стороной убытки.</w:t>
      </w:r>
    </w:p>
    <w:p w14:paraId="24660BA3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9. Заключительные положения</w:t>
      </w:r>
    </w:p>
    <w:p w14:paraId="79D9253B" w14:textId="77777777" w:rsidR="00C07039" w:rsidRPr="00D404A7" w:rsidRDefault="00C07039" w:rsidP="00C070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9.1. Любые изменения и дополнения к настоящему Договору оформляются в письменной форме, скрепляются подписями и печатями Сторон.</w:t>
      </w:r>
    </w:p>
    <w:p w14:paraId="1A765168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9.2.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81DB7C1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9.3. Настоящий Договор вступает в силу с даты заключения Договора и действует до </w:t>
      </w:r>
      <w:hyperlink r:id="rId10" w:tooltip="31 декабря" w:history="1">
        <w:r w:rsidRPr="00D404A7">
          <w:rPr>
            <w:rStyle w:val="a4"/>
            <w:color w:val="auto"/>
            <w:sz w:val="22"/>
            <w:szCs w:val="22"/>
            <w:u w:val="none"/>
          </w:rPr>
          <w:t>31 декабря</w:t>
        </w:r>
      </w:hyperlink>
      <w:r w:rsidRPr="00D404A7">
        <w:rPr>
          <w:sz w:val="22"/>
          <w:szCs w:val="22"/>
        </w:rPr>
        <w:t> 2023 года</w:t>
      </w:r>
      <w:r w:rsidRPr="00D404A7">
        <w:rPr>
          <w:color w:val="000000"/>
          <w:sz w:val="22"/>
          <w:szCs w:val="22"/>
        </w:rPr>
        <w:t>.</w:t>
      </w:r>
    </w:p>
    <w:p w14:paraId="371F5110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9.4. По истечении срока действия Договор автоматически продлевается на три месяца следующего года, если ни одна из Сторон не заявит о расторжении Договора.</w:t>
      </w:r>
    </w:p>
    <w:p w14:paraId="4775A682" w14:textId="77777777" w:rsidR="00C07039" w:rsidRPr="00D404A7" w:rsidRDefault="00C07039" w:rsidP="00C07039">
      <w:pPr>
        <w:pStyle w:val="a3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2"/>
          <w:szCs w:val="22"/>
        </w:rPr>
      </w:pPr>
      <w:r w:rsidRPr="00D404A7">
        <w:rPr>
          <w:color w:val="000000"/>
          <w:sz w:val="22"/>
          <w:szCs w:val="22"/>
        </w:rPr>
        <w:t>9.5. Все вопросы, не оговоренные настоящим Договором, разрешаются на основании законодательства РК.</w:t>
      </w:r>
    </w:p>
    <w:p w14:paraId="07819EF3" w14:textId="77777777" w:rsidR="00C07039" w:rsidRPr="00D404A7" w:rsidRDefault="00C07039" w:rsidP="00C07039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404A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10. Реквизиты и подписи Сторон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C07039" w:rsidRPr="00D404A7" w14:paraId="40B877C8" w14:textId="77777777" w:rsidTr="002F68D4">
        <w:tc>
          <w:tcPr>
            <w:tcW w:w="4815" w:type="dxa"/>
          </w:tcPr>
          <w:p w14:paraId="12BB7BF7" w14:textId="77777777" w:rsidR="00C07039" w:rsidRPr="00D404A7" w:rsidRDefault="00C07039" w:rsidP="002F68D4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lastRenderedPageBreak/>
              <w:t>Клиент</w:t>
            </w:r>
          </w:p>
        </w:tc>
        <w:tc>
          <w:tcPr>
            <w:tcW w:w="4536" w:type="dxa"/>
          </w:tcPr>
          <w:p w14:paraId="3D8F623C" w14:textId="77777777" w:rsidR="00C07039" w:rsidRPr="00D404A7" w:rsidRDefault="00C07039" w:rsidP="002F68D4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Исполнитель</w:t>
            </w:r>
          </w:p>
        </w:tc>
      </w:tr>
      <w:tr w:rsidR="00C07039" w:rsidRPr="00D404A7" w14:paraId="4E71359D" w14:textId="77777777" w:rsidTr="002F68D4">
        <w:trPr>
          <w:trHeight w:val="5908"/>
        </w:trPr>
        <w:tc>
          <w:tcPr>
            <w:tcW w:w="4815" w:type="dxa"/>
          </w:tcPr>
          <w:p w14:paraId="7FD80147" w14:textId="77777777" w:rsidR="00C07039" w:rsidRPr="00D404A7" w:rsidRDefault="00C07039" w:rsidP="002F68D4">
            <w:pPr>
              <w:jc w:val="both"/>
              <w:rPr>
                <w:rFonts w:eastAsia="Microsoft YaHei UI Light"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1CB607E4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0E597C7D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1A0985E7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7A62B51F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37CB6E08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124907D8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16BEA244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2A63D868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5371CF1E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50239AB9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00F38979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19ED8767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487046D9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165ABC4D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31F6A074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5D764ABF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1E1E5B9A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0DACF119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3EAA10DE" w14:textId="77777777" w:rsidR="00C07039" w:rsidRPr="00D404A7" w:rsidRDefault="00C07039" w:rsidP="002F68D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sz w:val="22"/>
                <w:szCs w:val="22"/>
                <w:lang w:val="kk-KZ"/>
              </w:rPr>
            </w:pPr>
          </w:p>
          <w:p w14:paraId="1D55E4C0" w14:textId="77777777" w:rsidR="00C07039" w:rsidRPr="00D404A7" w:rsidRDefault="00C07039" w:rsidP="002F68D4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Директор</w:t>
            </w:r>
          </w:p>
          <w:p w14:paraId="033553E6" w14:textId="77777777" w:rsidR="00C07039" w:rsidRPr="00D404A7" w:rsidRDefault="00C07039" w:rsidP="002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val="kk-KZ" w:bidi="ar"/>
              </w:rPr>
            </w:pPr>
          </w:p>
          <w:p w14:paraId="2FE0503C" w14:textId="77777777" w:rsidR="00C07039" w:rsidRPr="00D404A7" w:rsidRDefault="00C07039" w:rsidP="002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eastAsia="zh-CN"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eastAsia="zh-CN" w:bidi="ar"/>
              </w:rPr>
              <w:t>____________________ /________________/</w:t>
            </w:r>
          </w:p>
          <w:p w14:paraId="4B72D1AF" w14:textId="77777777" w:rsidR="00C07039" w:rsidRPr="00D404A7" w:rsidRDefault="00C07039" w:rsidP="002F68D4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</w:tc>
        <w:tc>
          <w:tcPr>
            <w:tcW w:w="4536" w:type="dxa"/>
          </w:tcPr>
          <w:p w14:paraId="6EBA03AF" w14:textId="77777777" w:rsidR="00024E86" w:rsidRPr="00D404A7" w:rsidRDefault="00024E86" w:rsidP="00024E86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ТОО «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Two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Line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Services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» </w:t>
            </w:r>
          </w:p>
          <w:p w14:paraId="712C4828" w14:textId="19E43B72" w:rsidR="00024E86" w:rsidRPr="00D404A7" w:rsidRDefault="00024E86" w:rsidP="00024E86">
            <w:pPr>
              <w:jc w:val="both"/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 xml:space="preserve">Казахстан, г. Алматы, </w:t>
            </w:r>
            <w:proofErr w:type="spellStart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Ауэзовский</w:t>
            </w:r>
            <w:proofErr w:type="spellEnd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 xml:space="preserve"> район, улица </w:t>
            </w:r>
            <w:proofErr w:type="spellStart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Жандосова</w:t>
            </w:r>
            <w:proofErr w:type="spellEnd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 xml:space="preserve"> 98, БЦ Нав</w:t>
            </w:r>
            <w:r w:rsidR="006B23E5"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о</w:t>
            </w:r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 xml:space="preserve">и офис </w:t>
            </w:r>
            <w:proofErr w:type="gramStart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309,  почтовый</w:t>
            </w:r>
            <w:proofErr w:type="gramEnd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 xml:space="preserve"> индекс 050000 </w:t>
            </w:r>
          </w:p>
          <w:p w14:paraId="4AD922D6" w14:textId="77777777" w:rsidR="00024E86" w:rsidRPr="00D404A7" w:rsidRDefault="00024E86" w:rsidP="00024E86">
            <w:pPr>
              <w:jc w:val="both"/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БИН 240140000656</w:t>
            </w:r>
          </w:p>
          <w:p w14:paraId="071A52C6" w14:textId="77777777" w:rsidR="00024E86" w:rsidRPr="00D404A7" w:rsidRDefault="00024E86" w:rsidP="00024E86">
            <w:pPr>
              <w:jc w:val="both"/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ИИК KZ</w:t>
            </w:r>
            <w:proofErr w:type="gramStart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078562203135306410  (</w:t>
            </w:r>
            <w:proofErr w:type="gramEnd"/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 xml:space="preserve">KZT) </w:t>
            </w:r>
          </w:p>
          <w:p w14:paraId="17E6200B" w14:textId="77777777" w:rsidR="00024E86" w:rsidRPr="00D404A7" w:rsidRDefault="00024E86" w:rsidP="00024E86">
            <w:pPr>
              <w:jc w:val="both"/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 xml:space="preserve">В АО «БАНК ЦЕНТРКРЕДИТ» </w:t>
            </w:r>
          </w:p>
          <w:p w14:paraId="7267FC9E" w14:textId="77777777" w:rsidR="00024E86" w:rsidRPr="00D404A7" w:rsidRDefault="00024E86" w:rsidP="00024E86">
            <w:pPr>
              <w:jc w:val="both"/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БИК: KCJBKZKX</w:t>
            </w:r>
          </w:p>
          <w:p w14:paraId="1A532333" w14:textId="77777777" w:rsidR="00024E86" w:rsidRPr="00D404A7" w:rsidRDefault="00024E86" w:rsidP="00024E86">
            <w:pPr>
              <w:jc w:val="both"/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color w:val="000000" w:themeColor="text1"/>
                <w:sz w:val="22"/>
                <w:szCs w:val="22"/>
                <w:lang w:bidi="ar"/>
              </w:rPr>
              <w:t>КБЕ 17</w:t>
            </w:r>
          </w:p>
          <w:p w14:paraId="027A214A" w14:textId="77777777" w:rsidR="00024E86" w:rsidRPr="00D404A7" w:rsidRDefault="00024E86" w:rsidP="00024E86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225BCB7B" w14:textId="77777777" w:rsidR="00024E86" w:rsidRPr="00D404A7" w:rsidRDefault="00024E86" w:rsidP="00024E86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3699FEFC" w14:textId="77777777" w:rsidR="00024E86" w:rsidRPr="00D404A7" w:rsidRDefault="00024E86" w:rsidP="00024E86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Генеральный директор</w:t>
            </w:r>
          </w:p>
          <w:p w14:paraId="4CD7D719" w14:textId="77777777" w:rsidR="00024E86" w:rsidRPr="00D404A7" w:rsidRDefault="00024E86" w:rsidP="00024E86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0F63B3D9" w14:textId="42CF7374" w:rsidR="00024E86" w:rsidRPr="00D404A7" w:rsidRDefault="00024E86" w:rsidP="00024E86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_____________________ Р.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Рыскелдиев</w:t>
            </w:r>
            <w:proofErr w:type="spellEnd"/>
          </w:p>
          <w:p w14:paraId="3F5241DF" w14:textId="7EF75688" w:rsidR="00C07039" w:rsidRPr="00D404A7" w:rsidRDefault="00024E86" w:rsidP="00024E86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м.п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.</w:t>
            </w:r>
          </w:p>
          <w:p w14:paraId="51B5D869" w14:textId="77777777" w:rsidR="00C07039" w:rsidRPr="00D404A7" w:rsidRDefault="00C07039" w:rsidP="002F68D4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58C6672E" w14:textId="71BFA347" w:rsidR="00C07039" w:rsidRPr="00D404A7" w:rsidRDefault="00C07039" w:rsidP="002F68D4">
            <w:pPr>
              <w:jc w:val="both"/>
              <w:rPr>
                <w:rFonts w:eastAsia="Microsoft YaHei UI Light"/>
                <w:bCs/>
                <w:color w:val="000000" w:themeColor="text1"/>
                <w:sz w:val="22"/>
                <w:szCs w:val="22"/>
                <w:lang w:bidi="ar"/>
              </w:rPr>
            </w:pPr>
          </w:p>
        </w:tc>
      </w:tr>
    </w:tbl>
    <w:p w14:paraId="6822A312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13D6DDFB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350EA400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0DB66839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29C90C7A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20F07FE3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4566D998" w14:textId="6340366C" w:rsidR="00D404A7" w:rsidRDefault="00D404A7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bCs/>
          <w:color w:val="000000"/>
        </w:rPr>
        <w:br w:type="page"/>
      </w:r>
    </w:p>
    <w:p w14:paraId="3174B888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15B6638E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1115EF11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118126A9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404A7">
        <w:rPr>
          <w:bCs/>
          <w:color w:val="000000"/>
          <w:sz w:val="22"/>
          <w:szCs w:val="22"/>
        </w:rPr>
        <w:t>Приложение №1</w:t>
      </w:r>
    </w:p>
    <w:p w14:paraId="22B4DFD0" w14:textId="7449B410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  <w:r w:rsidRPr="00D404A7">
        <w:rPr>
          <w:bCs/>
          <w:color w:val="000000"/>
          <w:sz w:val="22"/>
          <w:szCs w:val="22"/>
        </w:rPr>
        <w:t>к Договору № ______ от «__» ____________ 202</w:t>
      </w:r>
      <w:r w:rsidR="00DD414F" w:rsidRPr="00D404A7">
        <w:rPr>
          <w:bCs/>
          <w:color w:val="000000"/>
          <w:sz w:val="22"/>
          <w:szCs w:val="22"/>
          <w:lang w:val="en-US"/>
        </w:rPr>
        <w:t>4</w:t>
      </w:r>
      <w:r w:rsidRPr="00D404A7">
        <w:rPr>
          <w:bCs/>
          <w:color w:val="000000"/>
          <w:sz w:val="22"/>
          <w:szCs w:val="22"/>
        </w:rPr>
        <w:t xml:space="preserve"> г.</w:t>
      </w:r>
    </w:p>
    <w:p w14:paraId="0FFAEDCE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404A7">
        <w:rPr>
          <w:bCs/>
          <w:color w:val="000000"/>
          <w:sz w:val="22"/>
          <w:szCs w:val="22"/>
        </w:rPr>
        <w:t>о предоставлении услуг по хранению контейнеров</w:t>
      </w:r>
    </w:p>
    <w:p w14:paraId="2881B701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  <w:r w:rsidRPr="00D404A7">
        <w:rPr>
          <w:bCs/>
          <w:color w:val="000000"/>
          <w:sz w:val="22"/>
          <w:szCs w:val="22"/>
        </w:rPr>
        <w:t>Стоимость услуг, оказываемых «Терминал»</w:t>
      </w:r>
    </w:p>
    <w:p w14:paraId="13565990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311"/>
        <w:gridCol w:w="1519"/>
        <w:gridCol w:w="1368"/>
        <w:gridCol w:w="1369"/>
        <w:gridCol w:w="1368"/>
        <w:gridCol w:w="1474"/>
        <w:gridCol w:w="1367"/>
      </w:tblGrid>
      <w:tr w:rsidR="00C07039" w:rsidRPr="00D404A7" w14:paraId="40A89708" w14:textId="77777777" w:rsidTr="00C07039">
        <w:tc>
          <w:tcPr>
            <w:tcW w:w="1311" w:type="dxa"/>
          </w:tcPr>
          <w:p w14:paraId="72B6A5A1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</w:tcPr>
          <w:p w14:paraId="63FCF3CB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</w:tcPr>
          <w:p w14:paraId="7A219892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5E71378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3CE2DB4E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6040AC9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41EBDDA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404A7">
              <w:rPr>
                <w:b/>
                <w:color w:val="000000"/>
                <w:sz w:val="22"/>
                <w:szCs w:val="22"/>
              </w:rPr>
              <w:t xml:space="preserve">в 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val="en-US" w:bidi="ar"/>
              </w:rPr>
              <w:t>USD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 доллар США</w:t>
            </w:r>
          </w:p>
        </w:tc>
        <w:tc>
          <w:tcPr>
            <w:tcW w:w="1369" w:type="dxa"/>
          </w:tcPr>
          <w:p w14:paraId="6A661F32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AC7BA8C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B4C7098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E8821B5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1781CFDC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404A7">
              <w:rPr>
                <w:b/>
                <w:color w:val="000000"/>
                <w:sz w:val="22"/>
                <w:szCs w:val="22"/>
              </w:rPr>
              <w:t xml:space="preserve">в 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val="en-US" w:bidi="ar"/>
              </w:rPr>
              <w:t>USD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 доллар США</w:t>
            </w:r>
          </w:p>
        </w:tc>
        <w:tc>
          <w:tcPr>
            <w:tcW w:w="1368" w:type="dxa"/>
            <w:vAlign w:val="center"/>
          </w:tcPr>
          <w:p w14:paraId="6A0FD9C0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</w:pPr>
          </w:p>
          <w:p w14:paraId="7D2188BE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</w:pPr>
          </w:p>
          <w:p w14:paraId="0A87D3BE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Разовые услуги крана в 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val="en-US" w:bidi="ar"/>
              </w:rPr>
              <w:t>USD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 доллар США</w:t>
            </w:r>
          </w:p>
        </w:tc>
        <w:tc>
          <w:tcPr>
            <w:tcW w:w="1474" w:type="dxa"/>
            <w:vAlign w:val="center"/>
          </w:tcPr>
          <w:p w14:paraId="17D2D719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Ставка по хранению контейнера в сутки в 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val="en-US" w:bidi="ar"/>
              </w:rPr>
              <w:t>USD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 доллар США </w:t>
            </w:r>
          </w:p>
        </w:tc>
        <w:tc>
          <w:tcPr>
            <w:tcW w:w="1367" w:type="dxa"/>
            <w:vAlign w:val="center"/>
          </w:tcPr>
          <w:p w14:paraId="0E92A0F8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</w:pPr>
          </w:p>
          <w:p w14:paraId="2A35F721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</w:pPr>
          </w:p>
          <w:p w14:paraId="735666D5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</w:pPr>
          </w:p>
          <w:p w14:paraId="54B3DBE9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</w:pPr>
          </w:p>
          <w:p w14:paraId="13084E17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в 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val="en-US" w:bidi="ar"/>
              </w:rPr>
              <w:t>USD</w:t>
            </w: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  <w:lang w:bidi="ar"/>
              </w:rPr>
              <w:t xml:space="preserve"> доллар США</w:t>
            </w:r>
          </w:p>
        </w:tc>
      </w:tr>
      <w:tr w:rsidR="00C07039" w:rsidRPr="00D404A7" w14:paraId="19224071" w14:textId="77777777" w:rsidTr="00C07039">
        <w:tc>
          <w:tcPr>
            <w:tcW w:w="1311" w:type="dxa"/>
            <w:vAlign w:val="center"/>
          </w:tcPr>
          <w:p w14:paraId="1EB6DD1C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</w:rPr>
              <w:t>Терминал</w:t>
            </w:r>
          </w:p>
        </w:tc>
        <w:tc>
          <w:tcPr>
            <w:tcW w:w="1519" w:type="dxa"/>
            <w:vAlign w:val="center"/>
          </w:tcPr>
          <w:p w14:paraId="684D2E6C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/>
                <w:bCs/>
                <w:color w:val="000000"/>
                <w:sz w:val="22"/>
                <w:szCs w:val="22"/>
              </w:rPr>
              <w:t>Адреса терминалов</w:t>
            </w:r>
          </w:p>
        </w:tc>
        <w:tc>
          <w:tcPr>
            <w:tcW w:w="1368" w:type="dxa"/>
            <w:vAlign w:val="center"/>
          </w:tcPr>
          <w:p w14:paraId="73FAC85D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Cs/>
                <w:color w:val="000000"/>
                <w:sz w:val="22"/>
                <w:szCs w:val="22"/>
                <w:lang w:bidi="ar"/>
              </w:rPr>
              <w:t>стоимость крана (пустой 40</w:t>
            </w:r>
            <w:r w:rsidRPr="00D404A7">
              <w:rPr>
                <w:rFonts w:eastAsia="DengXian"/>
                <w:bCs/>
                <w:color w:val="000000"/>
                <w:sz w:val="22"/>
                <w:szCs w:val="22"/>
                <w:lang w:val="en-US" w:bidi="ar"/>
              </w:rPr>
              <w:t>HQ</w:t>
            </w:r>
            <w:r w:rsidRPr="00D404A7">
              <w:rPr>
                <w:rFonts w:eastAsia="DengXian"/>
                <w:bCs/>
                <w:color w:val="000000"/>
                <w:sz w:val="22"/>
                <w:szCs w:val="22"/>
                <w:lang w:bidi="ar"/>
              </w:rPr>
              <w:t>)</w:t>
            </w:r>
          </w:p>
        </w:tc>
        <w:tc>
          <w:tcPr>
            <w:tcW w:w="1369" w:type="dxa"/>
            <w:vAlign w:val="center"/>
          </w:tcPr>
          <w:p w14:paraId="76E57D89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Cs/>
                <w:color w:val="000000"/>
                <w:sz w:val="22"/>
                <w:szCs w:val="22"/>
                <w:lang w:bidi="ar"/>
              </w:rPr>
              <w:t>стоимость крана (пустой 20</w:t>
            </w:r>
            <w:r w:rsidRPr="00D404A7">
              <w:rPr>
                <w:rFonts w:eastAsia="DengXian"/>
                <w:bCs/>
                <w:color w:val="000000"/>
                <w:sz w:val="22"/>
                <w:szCs w:val="22"/>
                <w:lang w:val="en-US" w:bidi="ar"/>
              </w:rPr>
              <w:t>GP)</w:t>
            </w:r>
          </w:p>
        </w:tc>
        <w:tc>
          <w:tcPr>
            <w:tcW w:w="1368" w:type="dxa"/>
            <w:vAlign w:val="center"/>
          </w:tcPr>
          <w:p w14:paraId="5D0DE462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Cs/>
                <w:color w:val="000000"/>
                <w:sz w:val="22"/>
                <w:szCs w:val="22"/>
                <w:lang w:bidi="ar"/>
              </w:rPr>
              <w:t>тариф на хранение 40</w:t>
            </w:r>
            <w:r w:rsidRPr="00D404A7">
              <w:rPr>
                <w:rFonts w:eastAsia="DengXian"/>
                <w:bCs/>
                <w:color w:val="000000"/>
                <w:sz w:val="22"/>
                <w:szCs w:val="22"/>
                <w:lang w:val="en-US" w:bidi="ar"/>
              </w:rPr>
              <w:t>HQ</w:t>
            </w:r>
          </w:p>
        </w:tc>
        <w:tc>
          <w:tcPr>
            <w:tcW w:w="1474" w:type="dxa"/>
            <w:vAlign w:val="center"/>
          </w:tcPr>
          <w:p w14:paraId="78FF67ED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Cs/>
                <w:color w:val="000000"/>
                <w:sz w:val="22"/>
                <w:szCs w:val="22"/>
                <w:lang w:bidi="ar"/>
              </w:rPr>
              <w:t>тариф на хранение 20</w:t>
            </w:r>
            <w:r w:rsidRPr="00D404A7">
              <w:rPr>
                <w:rFonts w:eastAsia="DengXian"/>
                <w:bCs/>
                <w:color w:val="000000"/>
                <w:sz w:val="22"/>
                <w:szCs w:val="22"/>
                <w:lang w:val="en-US" w:bidi="ar"/>
              </w:rPr>
              <w:t>GP</w:t>
            </w:r>
          </w:p>
        </w:tc>
        <w:tc>
          <w:tcPr>
            <w:tcW w:w="1367" w:type="dxa"/>
            <w:vAlign w:val="center"/>
          </w:tcPr>
          <w:p w14:paraId="7942F79D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bCs/>
                <w:color w:val="000000"/>
                <w:sz w:val="22"/>
                <w:szCs w:val="22"/>
              </w:rPr>
              <w:t>Простой</w:t>
            </w:r>
          </w:p>
        </w:tc>
      </w:tr>
      <w:tr w:rsidR="00C07039" w:rsidRPr="00D404A7" w14:paraId="7F4F7073" w14:textId="77777777" w:rsidTr="00C07039">
        <w:tc>
          <w:tcPr>
            <w:tcW w:w="1311" w:type="dxa"/>
            <w:vAlign w:val="center"/>
          </w:tcPr>
          <w:p w14:paraId="520EF303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color w:val="000000"/>
                <w:sz w:val="22"/>
                <w:szCs w:val="22"/>
              </w:rPr>
              <w:t xml:space="preserve">СКЛАД В </w:t>
            </w:r>
          </w:p>
        </w:tc>
        <w:tc>
          <w:tcPr>
            <w:tcW w:w="1519" w:type="dxa"/>
            <w:vAlign w:val="center"/>
          </w:tcPr>
          <w:p w14:paraId="228D8A44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  <w:vAlign w:val="center"/>
          </w:tcPr>
          <w:p w14:paraId="2AFE13D1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04B0CD8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A38A518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A224F7A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514FD948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7039" w:rsidRPr="00D404A7" w14:paraId="2565AFFF" w14:textId="77777777" w:rsidTr="00C07039">
        <w:tc>
          <w:tcPr>
            <w:tcW w:w="1311" w:type="dxa"/>
            <w:vAlign w:val="center"/>
          </w:tcPr>
          <w:p w14:paraId="2599EF0E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color w:val="000000"/>
                <w:sz w:val="22"/>
                <w:szCs w:val="22"/>
              </w:rPr>
              <w:t xml:space="preserve">СКЛАД В </w:t>
            </w:r>
          </w:p>
        </w:tc>
        <w:tc>
          <w:tcPr>
            <w:tcW w:w="1519" w:type="dxa"/>
            <w:vAlign w:val="center"/>
          </w:tcPr>
          <w:p w14:paraId="1D74A88E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  <w:vAlign w:val="center"/>
          </w:tcPr>
          <w:p w14:paraId="1F731978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1DA4C7D1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59271BE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E22778A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3B50CA17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7039" w:rsidRPr="00D404A7" w14:paraId="240F0D05" w14:textId="77777777" w:rsidTr="00C07039">
        <w:tc>
          <w:tcPr>
            <w:tcW w:w="1311" w:type="dxa"/>
            <w:vAlign w:val="center"/>
          </w:tcPr>
          <w:p w14:paraId="491D82BB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404A7">
              <w:rPr>
                <w:rFonts w:eastAsia="DengXian"/>
                <w:color w:val="000000"/>
                <w:sz w:val="22"/>
                <w:szCs w:val="22"/>
              </w:rPr>
              <w:t xml:space="preserve">СКЛАД В </w:t>
            </w:r>
          </w:p>
        </w:tc>
        <w:tc>
          <w:tcPr>
            <w:tcW w:w="1519" w:type="dxa"/>
            <w:vAlign w:val="center"/>
          </w:tcPr>
          <w:p w14:paraId="0C2D2983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  <w:vAlign w:val="center"/>
          </w:tcPr>
          <w:p w14:paraId="3B9E3772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3FC1D460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9FD370D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235AED6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70811BA9" w14:textId="77777777" w:rsidR="00C07039" w:rsidRPr="00D404A7" w:rsidRDefault="00C07039" w:rsidP="002F68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0733E92" w14:textId="77777777" w:rsidR="00C07039" w:rsidRPr="00D404A7" w:rsidRDefault="00C07039" w:rsidP="00C0703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0346B5E" w14:textId="77777777" w:rsidR="00C07039" w:rsidRPr="00D404A7" w:rsidRDefault="00C07039" w:rsidP="00C07039">
      <w:pPr>
        <w:pStyle w:val="a3"/>
        <w:spacing w:before="0" w:beforeAutospacing="0" w:after="0" w:afterAutospacing="0"/>
        <w:ind w:left="-426" w:firstLine="426"/>
        <w:jc w:val="both"/>
        <w:rPr>
          <w:b/>
          <w:color w:val="000000"/>
          <w:sz w:val="22"/>
          <w:szCs w:val="22"/>
        </w:rPr>
      </w:pPr>
      <w:r w:rsidRPr="00D404A7">
        <w:rPr>
          <w:b/>
          <w:color w:val="000000"/>
          <w:sz w:val="22"/>
          <w:szCs w:val="22"/>
        </w:rPr>
        <w:t>Оплата по договору производится в тенге по курсу доллара США (</w:t>
      </w:r>
      <w:r w:rsidRPr="00D404A7">
        <w:rPr>
          <w:b/>
          <w:color w:val="000000"/>
          <w:sz w:val="22"/>
          <w:szCs w:val="22"/>
          <w:lang w:val="en-US"/>
        </w:rPr>
        <w:t>USD</w:t>
      </w:r>
      <w:r w:rsidRPr="00D404A7">
        <w:rPr>
          <w:b/>
          <w:color w:val="000000"/>
          <w:sz w:val="22"/>
          <w:szCs w:val="22"/>
        </w:rPr>
        <w:t>), действующему на дату выставления счета на оплату и акта выполненных работ. В случае если на дату совершения платежа курс доллара США (</w:t>
      </w:r>
      <w:r w:rsidRPr="00D404A7">
        <w:rPr>
          <w:b/>
          <w:color w:val="000000"/>
          <w:sz w:val="22"/>
          <w:szCs w:val="22"/>
          <w:lang w:val="en-US"/>
        </w:rPr>
        <w:t>USD</w:t>
      </w:r>
      <w:r w:rsidRPr="00D404A7">
        <w:rPr>
          <w:b/>
          <w:color w:val="000000"/>
          <w:sz w:val="22"/>
          <w:szCs w:val="22"/>
        </w:rPr>
        <w:t>) к Тенге (KZT) возрастет, то стоимость услуг должны быть пересчитаны в увеличение, компенсируя соответствующее изменение курса доллара США (</w:t>
      </w:r>
      <w:r w:rsidRPr="00D404A7">
        <w:rPr>
          <w:b/>
          <w:color w:val="000000"/>
          <w:sz w:val="22"/>
          <w:szCs w:val="22"/>
          <w:lang w:val="en-US"/>
        </w:rPr>
        <w:t>USD</w:t>
      </w:r>
      <w:r w:rsidRPr="00D404A7">
        <w:rPr>
          <w:b/>
          <w:color w:val="000000"/>
          <w:sz w:val="22"/>
          <w:szCs w:val="22"/>
        </w:rPr>
        <w:t>) к Тенге (KZT).</w:t>
      </w:r>
    </w:p>
    <w:p w14:paraId="4607A03B" w14:textId="77777777" w:rsidR="00C07039" w:rsidRPr="00D404A7" w:rsidRDefault="00C07039" w:rsidP="00C0703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994"/>
        <w:gridCol w:w="4782"/>
      </w:tblGrid>
      <w:tr w:rsidR="00C07039" w:rsidRPr="00D404A7" w14:paraId="3A8D7004" w14:textId="77777777" w:rsidTr="002F68D4">
        <w:tc>
          <w:tcPr>
            <w:tcW w:w="4994" w:type="dxa"/>
          </w:tcPr>
          <w:p w14:paraId="2D9AE248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b/>
                <w:bCs/>
                <w:color w:val="000000"/>
                <w:sz w:val="22"/>
                <w:szCs w:val="22"/>
              </w:rPr>
              <w:t>КЛИЕНТ:</w:t>
            </w:r>
          </w:p>
        </w:tc>
        <w:tc>
          <w:tcPr>
            <w:tcW w:w="4782" w:type="dxa"/>
          </w:tcPr>
          <w:p w14:paraId="29E7BEBF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b/>
                <w:bCs/>
                <w:color w:val="000000"/>
                <w:sz w:val="22"/>
                <w:szCs w:val="22"/>
              </w:rPr>
              <w:t>ИСПОЛНИТЕЛЬ:</w:t>
            </w:r>
          </w:p>
        </w:tc>
      </w:tr>
      <w:tr w:rsidR="00C07039" w:rsidRPr="00D404A7" w14:paraId="12B1358F" w14:textId="77777777" w:rsidTr="002F68D4">
        <w:trPr>
          <w:trHeight w:val="1984"/>
        </w:trPr>
        <w:tc>
          <w:tcPr>
            <w:tcW w:w="4994" w:type="dxa"/>
          </w:tcPr>
          <w:p w14:paraId="5F0F1FFE" w14:textId="77777777" w:rsidR="00C07039" w:rsidRPr="00D404A7" w:rsidRDefault="00C07039" w:rsidP="002F68D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2" w:type="dxa"/>
          </w:tcPr>
          <w:p w14:paraId="33E990FF" w14:textId="7B679DA8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ТОО «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Two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Line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Services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» </w:t>
            </w:r>
          </w:p>
          <w:p w14:paraId="226C68B8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33FA2BC4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Генеральный директор</w:t>
            </w:r>
          </w:p>
          <w:p w14:paraId="1F6DDEA3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5502E449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_____________________ Р.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Рыскелдиев</w:t>
            </w:r>
            <w:proofErr w:type="spellEnd"/>
          </w:p>
          <w:p w14:paraId="6AFCB2E3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м.п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.</w:t>
            </w:r>
          </w:p>
          <w:p w14:paraId="461E47B1" w14:textId="44ED2D42" w:rsidR="00C07039" w:rsidRPr="00D404A7" w:rsidRDefault="00C07039" w:rsidP="002F68D4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6063C6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13E07EF2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2672BF7D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1B28F362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0D0DA955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6025D43B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264BB7AC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41D20BF7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3221CB56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p w14:paraId="55827C74" w14:textId="462B752C" w:rsidR="00D404A7" w:rsidRDefault="00D40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3AE1F8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9ED62A8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72EE8BD0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bCs/>
          <w:color w:val="000000"/>
          <w:sz w:val="22"/>
          <w:szCs w:val="22"/>
        </w:rPr>
      </w:pPr>
    </w:p>
    <w:p w14:paraId="4476A106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404A7">
        <w:rPr>
          <w:bCs/>
          <w:color w:val="000000"/>
          <w:sz w:val="22"/>
          <w:szCs w:val="22"/>
        </w:rPr>
        <w:t>Приложение №2</w:t>
      </w:r>
    </w:p>
    <w:p w14:paraId="160C43C4" w14:textId="3BC855FF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404A7">
        <w:rPr>
          <w:bCs/>
          <w:color w:val="000000"/>
          <w:sz w:val="22"/>
          <w:szCs w:val="22"/>
        </w:rPr>
        <w:t>к Договору № ____ от «___» _______ 202</w:t>
      </w:r>
      <w:r w:rsidR="00DD414F" w:rsidRPr="00D404A7">
        <w:rPr>
          <w:bCs/>
          <w:color w:val="000000"/>
          <w:sz w:val="22"/>
          <w:szCs w:val="22"/>
          <w:lang w:val="en-US"/>
        </w:rPr>
        <w:t>4</w:t>
      </w:r>
      <w:r w:rsidRPr="00D404A7">
        <w:rPr>
          <w:bCs/>
          <w:color w:val="000000"/>
          <w:sz w:val="22"/>
          <w:szCs w:val="22"/>
        </w:rPr>
        <w:t xml:space="preserve"> г.</w:t>
      </w:r>
    </w:p>
    <w:p w14:paraId="6F906ED9" w14:textId="77777777" w:rsidR="00C07039" w:rsidRPr="00D404A7" w:rsidRDefault="00C07039" w:rsidP="00C07039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404A7">
        <w:rPr>
          <w:bCs/>
          <w:color w:val="000000"/>
          <w:sz w:val="22"/>
          <w:szCs w:val="22"/>
        </w:rPr>
        <w:t>о предоставлении услуг по хранению контейнеров</w:t>
      </w:r>
    </w:p>
    <w:p w14:paraId="12F960F6" w14:textId="77777777" w:rsidR="00C07039" w:rsidRPr="00D404A7" w:rsidRDefault="00C07039" w:rsidP="00C0703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04098707" w14:textId="77777777" w:rsidR="00C07039" w:rsidRPr="00D404A7" w:rsidRDefault="00C07039" w:rsidP="00C07039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АКТ</w:t>
      </w:r>
    </w:p>
    <w:p w14:paraId="7C8DB9DB" w14:textId="77777777" w:rsidR="00C07039" w:rsidRPr="00D404A7" w:rsidRDefault="00C07039" w:rsidP="00C07039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404A7">
        <w:rPr>
          <w:b/>
          <w:bCs/>
          <w:color w:val="000000"/>
          <w:sz w:val="22"/>
          <w:szCs w:val="22"/>
        </w:rPr>
        <w:t>приема – передачи контейнеров</w:t>
      </w:r>
    </w:p>
    <w:p w14:paraId="64200E1A" w14:textId="77777777" w:rsidR="00C07039" w:rsidRPr="00D404A7" w:rsidRDefault="00C07039" w:rsidP="00C0703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"/>
        <w:gridCol w:w="4048"/>
        <w:gridCol w:w="4887"/>
      </w:tblGrid>
      <w:tr w:rsidR="00C07039" w:rsidRPr="00D404A7" w14:paraId="4FF10B43" w14:textId="77777777" w:rsidTr="002F68D4">
        <w:tc>
          <w:tcPr>
            <w:tcW w:w="421" w:type="dxa"/>
          </w:tcPr>
          <w:p w14:paraId="3CC9EBEA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296C3C23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№ контейнера</w:t>
            </w:r>
          </w:p>
        </w:tc>
        <w:tc>
          <w:tcPr>
            <w:tcW w:w="5805" w:type="dxa"/>
          </w:tcPr>
          <w:p w14:paraId="384BD32C" w14:textId="77777777" w:rsidR="00C07039" w:rsidRPr="00D404A7" w:rsidRDefault="00C07039" w:rsidP="002F68D4">
            <w:pPr>
              <w:rPr>
                <w:color w:val="000000"/>
                <w:sz w:val="22"/>
                <w:szCs w:val="22"/>
              </w:rPr>
            </w:pPr>
          </w:p>
        </w:tc>
      </w:tr>
      <w:tr w:rsidR="00C07039" w:rsidRPr="00D404A7" w14:paraId="014E322D" w14:textId="77777777" w:rsidTr="002F68D4">
        <w:tc>
          <w:tcPr>
            <w:tcW w:w="421" w:type="dxa"/>
          </w:tcPr>
          <w:p w14:paraId="6D49DFBB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4618F355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Тип (размерность)</w:t>
            </w:r>
          </w:p>
        </w:tc>
        <w:tc>
          <w:tcPr>
            <w:tcW w:w="5805" w:type="dxa"/>
          </w:tcPr>
          <w:p w14:paraId="463BDB05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i/>
                <w:iCs/>
                <w:color w:val="000000"/>
                <w:sz w:val="22"/>
                <w:szCs w:val="22"/>
              </w:rPr>
              <w:t xml:space="preserve">20 /40 </w:t>
            </w:r>
          </w:p>
        </w:tc>
      </w:tr>
      <w:tr w:rsidR="00C07039" w:rsidRPr="00D404A7" w14:paraId="18032BE8" w14:textId="77777777" w:rsidTr="002F68D4">
        <w:tc>
          <w:tcPr>
            <w:tcW w:w="421" w:type="dxa"/>
          </w:tcPr>
          <w:p w14:paraId="2FE79648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14:paraId="627D08E5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Статус контейнера</w:t>
            </w:r>
          </w:p>
        </w:tc>
        <w:tc>
          <w:tcPr>
            <w:tcW w:w="5805" w:type="dxa"/>
          </w:tcPr>
          <w:p w14:paraId="71CB1C22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i/>
                <w:iCs/>
                <w:color w:val="000000"/>
                <w:sz w:val="22"/>
                <w:szCs w:val="22"/>
              </w:rPr>
              <w:t>Порожний /Груженый </w:t>
            </w:r>
          </w:p>
        </w:tc>
      </w:tr>
      <w:tr w:rsidR="00C07039" w:rsidRPr="00D404A7" w14:paraId="363840A2" w14:textId="77777777" w:rsidTr="002F68D4">
        <w:tc>
          <w:tcPr>
            <w:tcW w:w="421" w:type="dxa"/>
          </w:tcPr>
          <w:p w14:paraId="4CB817F5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14:paraId="4D7BE014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Наименование терминала</w:t>
            </w:r>
          </w:p>
        </w:tc>
        <w:tc>
          <w:tcPr>
            <w:tcW w:w="5805" w:type="dxa"/>
          </w:tcPr>
          <w:p w14:paraId="24504372" w14:textId="77777777" w:rsidR="00C07039" w:rsidRPr="00D404A7" w:rsidRDefault="00C07039" w:rsidP="002F68D4">
            <w:pPr>
              <w:rPr>
                <w:color w:val="000000"/>
                <w:sz w:val="22"/>
                <w:szCs w:val="22"/>
              </w:rPr>
            </w:pPr>
          </w:p>
        </w:tc>
      </w:tr>
      <w:tr w:rsidR="00C07039" w:rsidRPr="00D404A7" w14:paraId="180AB818" w14:textId="77777777" w:rsidTr="002F68D4">
        <w:tc>
          <w:tcPr>
            <w:tcW w:w="421" w:type="dxa"/>
          </w:tcPr>
          <w:p w14:paraId="271466FD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14:paraId="54BFAD1C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Адрес терминала</w:t>
            </w:r>
          </w:p>
        </w:tc>
        <w:tc>
          <w:tcPr>
            <w:tcW w:w="5805" w:type="dxa"/>
          </w:tcPr>
          <w:p w14:paraId="5860E3A9" w14:textId="77777777" w:rsidR="00C07039" w:rsidRPr="00D404A7" w:rsidRDefault="00C07039" w:rsidP="002F68D4">
            <w:pPr>
              <w:rPr>
                <w:color w:val="000000"/>
                <w:sz w:val="22"/>
                <w:szCs w:val="22"/>
              </w:rPr>
            </w:pPr>
          </w:p>
        </w:tc>
      </w:tr>
      <w:tr w:rsidR="00C07039" w:rsidRPr="00D404A7" w14:paraId="2B1D3849" w14:textId="77777777" w:rsidTr="002F68D4">
        <w:tc>
          <w:tcPr>
            <w:tcW w:w="421" w:type="dxa"/>
          </w:tcPr>
          <w:p w14:paraId="6E452132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14:paraId="6D176902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Гос. рег. знак а/м</w:t>
            </w:r>
          </w:p>
        </w:tc>
        <w:tc>
          <w:tcPr>
            <w:tcW w:w="5805" w:type="dxa"/>
          </w:tcPr>
          <w:p w14:paraId="362456A8" w14:textId="77777777" w:rsidR="00C07039" w:rsidRPr="00D404A7" w:rsidRDefault="00C07039" w:rsidP="002F68D4">
            <w:pPr>
              <w:rPr>
                <w:color w:val="000000"/>
                <w:sz w:val="22"/>
                <w:szCs w:val="22"/>
              </w:rPr>
            </w:pPr>
          </w:p>
        </w:tc>
      </w:tr>
      <w:tr w:rsidR="00C07039" w:rsidRPr="00D404A7" w14:paraId="33C1EBC4" w14:textId="77777777" w:rsidTr="002F68D4">
        <w:tc>
          <w:tcPr>
            <w:tcW w:w="421" w:type="dxa"/>
          </w:tcPr>
          <w:p w14:paraId="1B05066A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14:paraId="2AD3C555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Владелец контейнера (оператор)</w:t>
            </w:r>
          </w:p>
        </w:tc>
        <w:tc>
          <w:tcPr>
            <w:tcW w:w="5805" w:type="dxa"/>
          </w:tcPr>
          <w:p w14:paraId="194629E5" w14:textId="77777777" w:rsidR="00C07039" w:rsidRPr="00D404A7" w:rsidRDefault="00C07039" w:rsidP="002F68D4">
            <w:pPr>
              <w:rPr>
                <w:color w:val="000000"/>
                <w:sz w:val="22"/>
                <w:szCs w:val="22"/>
              </w:rPr>
            </w:pPr>
          </w:p>
        </w:tc>
      </w:tr>
      <w:tr w:rsidR="00C07039" w:rsidRPr="00D404A7" w14:paraId="331F6EA3" w14:textId="77777777" w:rsidTr="002F68D4">
        <w:tc>
          <w:tcPr>
            <w:tcW w:w="421" w:type="dxa"/>
          </w:tcPr>
          <w:p w14:paraId="317E932C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14:paraId="5FE0D813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color w:val="000000"/>
                <w:sz w:val="22"/>
                <w:szCs w:val="22"/>
              </w:rPr>
              <w:t>Состояние контейнера</w:t>
            </w:r>
          </w:p>
        </w:tc>
        <w:tc>
          <w:tcPr>
            <w:tcW w:w="5805" w:type="dxa"/>
          </w:tcPr>
          <w:p w14:paraId="4FCE299E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i/>
                <w:iCs/>
                <w:color w:val="000000"/>
                <w:sz w:val="22"/>
                <w:szCs w:val="22"/>
              </w:rPr>
              <w:t>Контейнер передан без повреждений</w:t>
            </w:r>
          </w:p>
        </w:tc>
      </w:tr>
    </w:tbl>
    <w:p w14:paraId="57E42DB1" w14:textId="77777777" w:rsidR="00C07039" w:rsidRPr="00D404A7" w:rsidRDefault="00C07039" w:rsidP="00C07039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4"/>
        <w:gridCol w:w="5001"/>
      </w:tblGrid>
      <w:tr w:rsidR="00C07039" w:rsidRPr="00D404A7" w14:paraId="33C3234F" w14:textId="77777777" w:rsidTr="00DD414F">
        <w:tc>
          <w:tcPr>
            <w:tcW w:w="4344" w:type="dxa"/>
          </w:tcPr>
          <w:p w14:paraId="67B9CE44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b/>
                <w:bCs/>
                <w:color w:val="000000"/>
                <w:sz w:val="22"/>
                <w:szCs w:val="22"/>
              </w:rPr>
              <w:t>КЛИЕНТ:</w:t>
            </w:r>
          </w:p>
        </w:tc>
        <w:tc>
          <w:tcPr>
            <w:tcW w:w="5001" w:type="dxa"/>
          </w:tcPr>
          <w:p w14:paraId="5E2B0747" w14:textId="77777777" w:rsidR="00C07039" w:rsidRPr="00D404A7" w:rsidRDefault="00C07039" w:rsidP="002F68D4">
            <w:pPr>
              <w:pStyle w:val="a3"/>
              <w:rPr>
                <w:color w:val="000000"/>
                <w:sz w:val="22"/>
                <w:szCs w:val="22"/>
              </w:rPr>
            </w:pPr>
            <w:r w:rsidRPr="00D404A7">
              <w:rPr>
                <w:b/>
                <w:bCs/>
                <w:color w:val="000000"/>
                <w:sz w:val="22"/>
                <w:szCs w:val="22"/>
              </w:rPr>
              <w:t>ИСПОЛНИТЕЛЬ:</w:t>
            </w:r>
          </w:p>
        </w:tc>
      </w:tr>
      <w:tr w:rsidR="00C07039" w:rsidRPr="00D404A7" w14:paraId="6DE7B70D" w14:textId="77777777" w:rsidTr="00DD414F">
        <w:tc>
          <w:tcPr>
            <w:tcW w:w="4344" w:type="dxa"/>
          </w:tcPr>
          <w:p w14:paraId="602E527B" w14:textId="77777777" w:rsidR="00C07039" w:rsidRPr="00D404A7" w:rsidRDefault="00C07039" w:rsidP="002F68D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</w:tcPr>
          <w:p w14:paraId="1336832E" w14:textId="113FD99D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ТОО «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Two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Line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Services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» </w:t>
            </w:r>
          </w:p>
          <w:p w14:paraId="2D533961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6CCD0485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Генеральный директор</w:t>
            </w:r>
          </w:p>
          <w:p w14:paraId="10334AB2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</w:p>
          <w:p w14:paraId="1AC54331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 xml:space="preserve">_____________________ Р. </w:t>
            </w: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Рыскелдиев</w:t>
            </w:r>
            <w:proofErr w:type="spellEnd"/>
          </w:p>
          <w:p w14:paraId="1CAF6EF1" w14:textId="77777777" w:rsidR="00DD414F" w:rsidRPr="00D404A7" w:rsidRDefault="00DD414F" w:rsidP="00DD414F">
            <w:pPr>
              <w:jc w:val="both"/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</w:pPr>
            <w:proofErr w:type="spellStart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м.п</w:t>
            </w:r>
            <w:proofErr w:type="spellEnd"/>
            <w:r w:rsidRPr="00D404A7">
              <w:rPr>
                <w:rFonts w:eastAsia="Microsoft YaHei UI Light"/>
                <w:b/>
                <w:bCs/>
                <w:color w:val="000000" w:themeColor="text1"/>
                <w:sz w:val="22"/>
                <w:szCs w:val="22"/>
                <w:lang w:bidi="ar"/>
              </w:rPr>
              <w:t>.</w:t>
            </w:r>
          </w:p>
          <w:p w14:paraId="3192F5AD" w14:textId="51182526" w:rsidR="00C07039" w:rsidRPr="00D404A7" w:rsidRDefault="00C07039" w:rsidP="002F68D4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65951" w14:textId="77777777" w:rsidR="00C07039" w:rsidRPr="00D404A7" w:rsidRDefault="00C07039" w:rsidP="00C07039">
      <w:pPr>
        <w:rPr>
          <w:rFonts w:ascii="Times New Roman" w:hAnsi="Times New Roman" w:cs="Times New Roman"/>
        </w:rPr>
      </w:pPr>
    </w:p>
    <w:p w14:paraId="0A7D7256" w14:textId="77777777" w:rsidR="00544120" w:rsidRPr="00D404A7" w:rsidRDefault="00544120">
      <w:pPr>
        <w:rPr>
          <w:rFonts w:ascii="Times New Roman" w:hAnsi="Times New Roman" w:cs="Times New Roman"/>
        </w:rPr>
      </w:pPr>
    </w:p>
    <w:sectPr w:rsidR="00544120" w:rsidRPr="00D404A7" w:rsidSect="00AE1F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65357"/>
    <w:multiLevelType w:val="hybridMultilevel"/>
    <w:tmpl w:val="7EAC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39"/>
    <w:rsid w:val="00024E86"/>
    <w:rsid w:val="00544120"/>
    <w:rsid w:val="006B23E5"/>
    <w:rsid w:val="009C56A9"/>
    <w:rsid w:val="00C07039"/>
    <w:rsid w:val="00D404A7"/>
    <w:rsid w:val="00D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4157"/>
  <w15:chartTrackingRefBased/>
  <w15:docId w15:val="{C2A748BC-C023-4D62-82A4-B3BB235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3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039"/>
    <w:rPr>
      <w:color w:val="0000FF"/>
      <w:u w:val="single"/>
    </w:rPr>
  </w:style>
  <w:style w:type="table" w:styleId="a5">
    <w:name w:val="Table Grid"/>
    <w:basedOn w:val="a1"/>
    <w:uiPriority w:val="39"/>
    <w:rsid w:val="00C0703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kumenti_platezh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zmeshenie_rashod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vie_ak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gruzootpravitelmz/" TargetMode="External"/><Relationship Id="rId10" Type="http://schemas.openxmlformats.org/officeDocument/2006/relationships/hyperlink" Target="https://pandia.ru/text/category/31_dek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ntrag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ДТЖ Досжан</dc:creator>
  <cp:keywords/>
  <dc:description/>
  <cp:lastModifiedBy>Acer</cp:lastModifiedBy>
  <cp:revision>6</cp:revision>
  <dcterms:created xsi:type="dcterms:W3CDTF">2023-06-22T09:20:00Z</dcterms:created>
  <dcterms:modified xsi:type="dcterms:W3CDTF">2024-03-15T10:20:00Z</dcterms:modified>
</cp:coreProperties>
</file>